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b/>
          <w:bCs/>
          <w:color w:val="000000" w:themeColor="text1"/>
          <w:sz w:val="24"/>
          <w:szCs w:val="28"/>
          <w:lang w:val="fr-FR"/>
          <w14:textFill>
            <w14:solidFill>
              <w14:schemeClr w14:val="tx1"/>
            </w14:solidFill>
          </w14:textFill>
        </w:rPr>
      </w:pPr>
      <w:r>
        <w:rPr>
          <w:rFonts w:hint="eastAsia"/>
          <w:b/>
          <w:sz w:val="24"/>
          <w:szCs w:val="24"/>
          <w:lang w:val="en-US"/>
        </w:rPr>
        <w:drawing>
          <wp:inline distT="0" distB="0" distL="114300" distR="114300">
            <wp:extent cx="5266690" cy="7021830"/>
            <wp:effectExtent l="0" t="0" r="10160" b="7620"/>
            <wp:docPr id="1" name="图片 1" descr="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海报"/>
                    <pic:cNvPicPr>
                      <a:picLocks noChangeAspect="1"/>
                    </pic:cNvPicPr>
                  </pic:nvPicPr>
                  <pic:blipFill>
                    <a:blip r:embed="rId5"/>
                    <a:stretch>
                      <a:fillRect/>
                    </a:stretch>
                  </pic:blipFill>
                  <pic:spPr>
                    <a:xfrm>
                      <a:off x="0" y="0"/>
                      <a:ext cx="5266690" cy="7021830"/>
                    </a:xfrm>
                    <a:prstGeom prst="rect">
                      <a:avLst/>
                    </a:prstGeom>
                  </pic:spPr>
                </pic:pic>
              </a:graphicData>
            </a:graphic>
          </wp:inline>
        </w:drawing>
      </w:r>
      <w:r>
        <w:rPr>
          <w:rFonts w:hint="eastAsia"/>
          <w:b/>
          <w:bCs/>
          <w:sz w:val="24"/>
          <w:szCs w:val="28"/>
          <w:lang w:val="fr-FR"/>
        </w:rPr>
        <w:t>S</w:t>
      </w:r>
      <w:r>
        <w:rPr>
          <w:rFonts w:hint="eastAsia"/>
          <w:b/>
          <w:bCs/>
          <w:sz w:val="24"/>
          <w:szCs w:val="28"/>
          <w:lang w:val="en-US" w:eastAsia="zh-CN"/>
        </w:rPr>
        <w:t>ONSARA</w:t>
      </w:r>
      <w:r>
        <w:rPr>
          <w:b/>
          <w:bCs/>
          <w:sz w:val="24"/>
          <w:szCs w:val="28"/>
          <w:lang w:val="fr-FR"/>
        </w:rPr>
        <w:t xml:space="preserve">: Céleste </w:t>
      </w:r>
      <w:r>
        <w:rPr>
          <w:rFonts w:hint="eastAsia"/>
          <w:b/>
          <w:bCs/>
          <w:color w:val="000000" w:themeColor="text1"/>
          <w:sz w:val="24"/>
          <w:szCs w:val="28"/>
          <w:lang w:val="fr-FR"/>
          <w14:textFill>
            <w14:solidFill>
              <w14:schemeClr w14:val="tx1"/>
            </w14:solidFill>
          </w14:textFill>
        </w:rPr>
        <w:t>Boursier-Mougenot</w:t>
      </w:r>
    </w:p>
    <w:p>
      <w:pPr>
        <w:spacing w:line="360" w:lineRule="auto"/>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Shanghai Minsheng Art Museum</w:t>
      </w:r>
    </w:p>
    <w:p>
      <w:pPr>
        <w:spacing w:line="360" w:lineRule="auto"/>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1</w:t>
      </w:r>
      <w:r>
        <w:rPr>
          <w:b/>
          <w:bCs/>
          <w:color w:val="000000" w:themeColor="text1"/>
          <w:sz w:val="24"/>
          <w:szCs w:val="28"/>
          <w:vertAlign w:val="superscript"/>
          <w14:textFill>
            <w14:solidFill>
              <w14:schemeClr w14:val="tx1"/>
            </w14:solidFill>
          </w14:textFill>
        </w:rPr>
        <w:t>st</w:t>
      </w:r>
      <w:r>
        <w:rPr>
          <w:b/>
          <w:bCs/>
          <w:color w:val="000000" w:themeColor="text1"/>
          <w:sz w:val="24"/>
          <w:szCs w:val="28"/>
          <w14:textFill>
            <w14:solidFill>
              <w14:schemeClr w14:val="tx1"/>
            </w14:solidFill>
          </w14:textFill>
        </w:rPr>
        <w:t xml:space="preserve"> September – 12</w:t>
      </w:r>
      <w:r>
        <w:rPr>
          <w:b/>
          <w:bCs/>
          <w:color w:val="000000" w:themeColor="text1"/>
          <w:sz w:val="24"/>
          <w:szCs w:val="28"/>
          <w:vertAlign w:val="superscript"/>
          <w14:textFill>
            <w14:solidFill>
              <w14:schemeClr w14:val="tx1"/>
            </w14:solidFill>
          </w14:textFill>
        </w:rPr>
        <w:t>th</w:t>
      </w:r>
      <w:r>
        <w:rPr>
          <w:b/>
          <w:bCs/>
          <w:color w:val="000000" w:themeColor="text1"/>
          <w:sz w:val="24"/>
          <w:szCs w:val="28"/>
          <w14:textFill>
            <w14:solidFill>
              <w14:schemeClr w14:val="tx1"/>
            </w14:solidFill>
          </w14:textFill>
        </w:rPr>
        <w:t xml:space="preserve"> November 2017</w:t>
      </w:r>
      <w:bookmarkStart w:id="0" w:name="_GoBack"/>
      <w:bookmarkEnd w:id="0"/>
    </w:p>
    <w:p>
      <w:pPr>
        <w:spacing w:line="360" w:lineRule="auto"/>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Ticket Fare: 50元（early bird ticket: 30 yuan）</w:t>
      </w:r>
    </w:p>
    <w:p>
      <w:pPr>
        <w:rPr>
          <w:color w:val="000000" w:themeColor="text1"/>
          <w14:textFill>
            <w14:solidFill>
              <w14:schemeClr w14:val="tx1"/>
            </w14:solidFill>
          </w14:textFill>
        </w:rPr>
      </w:pPr>
    </w:p>
    <w:p>
      <w:pPr>
        <w:spacing w:line="360" w:lineRule="auto"/>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 xml:space="preserve">Shanghai Minsheng Art Museum is honoured to introduce the French artist </w:t>
      </w:r>
      <w:r>
        <w:rPr>
          <w:sz w:val="22"/>
          <w:szCs w:val="24"/>
          <w:lang w:val="en-US"/>
        </w:rPr>
        <w:t xml:space="preserve">Céleste </w:t>
      </w:r>
      <w:r>
        <w:rPr>
          <w:rFonts w:hint="eastAsia"/>
          <w:color w:val="000000" w:themeColor="text1"/>
          <w:sz w:val="22"/>
          <w:szCs w:val="24"/>
          <w14:textFill>
            <w14:solidFill>
              <w14:schemeClr w14:val="tx1"/>
            </w14:solidFill>
          </w14:textFill>
        </w:rPr>
        <w:t>Boursier-Mougenot</w:t>
      </w:r>
      <w:r>
        <w:rPr>
          <w:color w:val="000000" w:themeColor="text1"/>
          <w:sz w:val="22"/>
          <w:szCs w:val="24"/>
          <w14:textFill>
            <w14:solidFill>
              <w14:schemeClr w14:val="tx1"/>
            </w14:solidFill>
          </w14:textFill>
        </w:rPr>
        <w:t>’s first solo exhibition in China, S</w:t>
      </w:r>
      <w:r>
        <w:rPr>
          <w:rFonts w:hint="eastAsia"/>
          <w:color w:val="000000" w:themeColor="text1"/>
          <w:sz w:val="22"/>
          <w:szCs w:val="24"/>
          <w:lang w:val="en-US" w:eastAsia="zh-CN"/>
          <w14:textFill>
            <w14:solidFill>
              <w14:schemeClr w14:val="tx1"/>
            </w14:solidFill>
          </w14:textFill>
        </w:rPr>
        <w:t>ONSARA</w:t>
      </w:r>
      <w:r>
        <w:rPr>
          <w:color w:val="000000" w:themeColor="text1"/>
          <w:sz w:val="22"/>
          <w:szCs w:val="24"/>
          <w14:textFill>
            <w14:solidFill>
              <w14:schemeClr w14:val="tx1"/>
            </w14:solidFill>
          </w14:textFill>
        </w:rPr>
        <w:t>, which will take place from 1</w:t>
      </w:r>
      <w:r>
        <w:rPr>
          <w:color w:val="000000" w:themeColor="text1"/>
          <w:sz w:val="22"/>
          <w:szCs w:val="24"/>
          <w:vertAlign w:val="superscript"/>
          <w14:textFill>
            <w14:solidFill>
              <w14:schemeClr w14:val="tx1"/>
            </w14:solidFill>
          </w14:textFill>
        </w:rPr>
        <w:t>st</w:t>
      </w:r>
      <w:r>
        <w:rPr>
          <w:color w:val="000000" w:themeColor="text1"/>
          <w:sz w:val="22"/>
          <w:szCs w:val="24"/>
          <w14:textFill>
            <w14:solidFill>
              <w14:schemeClr w14:val="tx1"/>
            </w14:solidFill>
          </w14:textFill>
        </w:rPr>
        <w:t xml:space="preserve"> Septermber to 12</w:t>
      </w:r>
      <w:r>
        <w:rPr>
          <w:color w:val="000000" w:themeColor="text1"/>
          <w:sz w:val="22"/>
          <w:szCs w:val="24"/>
          <w:vertAlign w:val="superscript"/>
          <w14:textFill>
            <w14:solidFill>
              <w14:schemeClr w14:val="tx1"/>
            </w14:solidFill>
          </w14:textFill>
        </w:rPr>
        <w:t>th</w:t>
      </w:r>
      <w:r>
        <w:rPr>
          <w:color w:val="000000" w:themeColor="text1"/>
          <w:sz w:val="22"/>
          <w:szCs w:val="24"/>
          <w14:textFill>
            <w14:solidFill>
              <w14:schemeClr w14:val="tx1"/>
            </w14:solidFill>
          </w14:textFill>
        </w:rPr>
        <w:t xml:space="preserve"> November 2017.</w:t>
      </w:r>
    </w:p>
    <w:p>
      <w:pPr>
        <w:spacing w:line="360" w:lineRule="auto"/>
        <w:rPr>
          <w:color w:val="000000" w:themeColor="text1"/>
          <w:sz w:val="22"/>
          <w:szCs w:val="24"/>
          <w14:textFill>
            <w14:solidFill>
              <w14:schemeClr w14:val="tx1"/>
            </w14:solidFill>
          </w14:textFill>
        </w:rPr>
      </w:pPr>
    </w:p>
    <w:p>
      <w:pPr>
        <w:spacing w:line="360" w:lineRule="auto"/>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The</w:t>
      </w:r>
      <w:r>
        <w:rPr>
          <w:rFonts w:hint="eastAsia"/>
          <w:color w:val="000000" w:themeColor="text1"/>
          <w:sz w:val="22"/>
          <w:szCs w:val="24"/>
          <w:lang w:val="en-US" w:eastAsia="zh-CN"/>
          <w14:textFill>
            <w14:solidFill>
              <w14:schemeClr w14:val="tx1"/>
            </w14:solidFill>
          </w14:textFill>
        </w:rPr>
        <w:t xml:space="preserve"> </w:t>
      </w:r>
      <w:r>
        <w:rPr>
          <w:color w:val="000000" w:themeColor="text1"/>
          <w:sz w:val="22"/>
          <w:szCs w:val="24"/>
          <w14:textFill>
            <w14:solidFill>
              <w14:schemeClr w14:val="tx1"/>
            </w14:solidFill>
          </w14:textFill>
        </w:rPr>
        <w:t>title of the exhibition, S</w:t>
      </w:r>
      <w:r>
        <w:rPr>
          <w:rFonts w:hint="eastAsia"/>
          <w:color w:val="000000" w:themeColor="text1"/>
          <w:sz w:val="22"/>
          <w:szCs w:val="24"/>
          <w:lang w:val="en-US" w:eastAsia="zh-CN"/>
          <w14:textFill>
            <w14:solidFill>
              <w14:schemeClr w14:val="tx1"/>
            </w14:solidFill>
          </w14:textFill>
        </w:rPr>
        <w:t>ONSARA</w:t>
      </w:r>
      <w:r>
        <w:rPr>
          <w:color w:val="000000" w:themeColor="text1"/>
          <w:sz w:val="22"/>
          <w:szCs w:val="24"/>
          <w14:textFill>
            <w14:solidFill>
              <w14:schemeClr w14:val="tx1"/>
            </w14:solidFill>
          </w14:textFill>
        </w:rPr>
        <w:t xml:space="preserve">, is a combined concept made up of </w:t>
      </w:r>
      <w:r>
        <w:rPr>
          <w:rFonts w:hint="default"/>
          <w:color w:val="000000" w:themeColor="text1"/>
          <w:sz w:val="22"/>
          <w:szCs w:val="24"/>
          <w:lang w:val="en-US" w:eastAsia="zh-CN"/>
          <w14:textFill>
            <w14:solidFill>
              <w14:schemeClr w14:val="tx1"/>
            </w14:solidFill>
          </w14:textFill>
        </w:rPr>
        <w:t>‘</w:t>
      </w:r>
      <w:r>
        <w:rPr>
          <w:color w:val="000000" w:themeColor="text1"/>
          <w:sz w:val="22"/>
          <w:szCs w:val="24"/>
          <w14:textFill>
            <w14:solidFill>
              <w14:schemeClr w14:val="tx1"/>
            </w14:solidFill>
          </w14:textFill>
        </w:rPr>
        <w:t>Son</w:t>
      </w:r>
      <w:r>
        <w:rPr>
          <w:rFonts w:hint="default"/>
          <w:color w:val="000000" w:themeColor="text1"/>
          <w:sz w:val="22"/>
          <w:szCs w:val="24"/>
          <w:lang w:val="en-US" w:eastAsia="zh-CN"/>
          <w14:textFill>
            <w14:solidFill>
              <w14:schemeClr w14:val="tx1"/>
            </w14:solidFill>
          </w14:textFill>
        </w:rPr>
        <w:t>’</w:t>
      </w:r>
      <w:r>
        <w:rPr>
          <w:color w:val="000000" w:themeColor="text1"/>
          <w:sz w:val="22"/>
          <w:szCs w:val="24"/>
          <w14:textFill>
            <w14:solidFill>
              <w14:schemeClr w14:val="tx1"/>
            </w14:solidFill>
          </w14:textFill>
        </w:rPr>
        <w:t xml:space="preserve"> and </w:t>
      </w:r>
      <w:r>
        <w:rPr>
          <w:rFonts w:hint="default"/>
          <w:color w:val="000000" w:themeColor="text1"/>
          <w:sz w:val="22"/>
          <w:szCs w:val="24"/>
          <w:lang w:val="en-US" w:eastAsia="zh-CN"/>
          <w14:textFill>
            <w14:solidFill>
              <w14:schemeClr w14:val="tx1"/>
            </w14:solidFill>
          </w14:textFill>
        </w:rPr>
        <w:t>‘</w:t>
      </w:r>
      <w:r>
        <w:rPr>
          <w:color w:val="000000" w:themeColor="text1"/>
          <w:sz w:val="22"/>
          <w:szCs w:val="24"/>
          <w14:textFill>
            <w14:solidFill>
              <w14:schemeClr w14:val="tx1"/>
            </w14:solidFill>
          </w14:textFill>
        </w:rPr>
        <w:t>Samsara</w:t>
      </w:r>
      <w:r>
        <w:rPr>
          <w:rFonts w:hint="default"/>
          <w:color w:val="000000" w:themeColor="text1"/>
          <w:sz w:val="22"/>
          <w:szCs w:val="24"/>
          <w:lang w:val="en-US" w:eastAsia="zh-CN"/>
          <w14:textFill>
            <w14:solidFill>
              <w14:schemeClr w14:val="tx1"/>
            </w14:solidFill>
          </w14:textFill>
        </w:rPr>
        <w:t>’</w:t>
      </w:r>
      <w:r>
        <w:rPr>
          <w:color w:val="000000" w:themeColor="text1"/>
          <w:sz w:val="22"/>
          <w:szCs w:val="24"/>
          <w14:textFill>
            <w14:solidFill>
              <w14:schemeClr w14:val="tx1"/>
            </w14:solidFill>
          </w14:textFill>
        </w:rPr>
        <w:t xml:space="preserve">. Son means sound in French, the auditory effect that can be sensed through the ear. Samsara means the cycle of life. The meaning of this word includes mankind’s past life and the eternal life after death. Every real life is inherited from the past. Thus </w:t>
      </w:r>
      <w:r>
        <w:rPr>
          <w:rFonts w:hint="eastAsia"/>
          <w:color w:val="000000" w:themeColor="text1"/>
          <w:sz w:val="22"/>
          <w:szCs w:val="24"/>
          <w:lang w:val="en-US" w:eastAsia="zh-CN"/>
          <w14:textFill>
            <w14:solidFill>
              <w14:schemeClr w14:val="tx1"/>
            </w14:solidFill>
          </w14:textFill>
        </w:rPr>
        <w:t>SONSARA</w:t>
      </w:r>
      <w:r>
        <w:rPr>
          <w:color w:val="000000" w:themeColor="text1"/>
          <w:sz w:val="22"/>
          <w:szCs w:val="24"/>
          <w14:textFill>
            <w14:solidFill>
              <w14:schemeClr w14:val="tx1"/>
            </w14:solidFill>
          </w14:textFill>
        </w:rPr>
        <w:t xml:space="preserve"> is exactly what the Chinese title is trying to express</w:t>
      </w:r>
      <w:r>
        <w:rPr>
          <w:rFonts w:hint="eastAsia"/>
          <w:color w:val="000000" w:themeColor="text1"/>
          <w:sz w:val="22"/>
          <w:szCs w:val="24"/>
          <w:lang w:val="en-US" w:eastAsia="zh-CN"/>
          <w14:textFill>
            <w14:solidFill>
              <w14:schemeClr w14:val="tx1"/>
            </w14:solidFill>
          </w14:textFill>
        </w:rPr>
        <w:t xml:space="preserve">: </w:t>
      </w:r>
      <w:r>
        <w:rPr>
          <w:color w:val="000000" w:themeColor="text1"/>
          <w:sz w:val="22"/>
          <w:szCs w:val="24"/>
          <w14:textFill>
            <w14:solidFill>
              <w14:schemeClr w14:val="tx1"/>
            </w14:solidFill>
          </w14:textFill>
        </w:rPr>
        <w:t>It is not only the endless life and continuous sound, but also a metaphor of the spiral exhibition site.</w:t>
      </w:r>
    </w:p>
    <w:p>
      <w:pPr>
        <w:spacing w:line="360" w:lineRule="auto"/>
        <w:rPr>
          <w:color w:val="000000" w:themeColor="text1"/>
          <w:sz w:val="22"/>
          <w:szCs w:val="24"/>
          <w14:textFill>
            <w14:solidFill>
              <w14:schemeClr w14:val="tx1"/>
            </w14:solidFill>
          </w14:textFill>
        </w:rPr>
      </w:pPr>
    </w:p>
    <w:p>
      <w:pPr>
        <w:spacing w:line="360" w:lineRule="auto"/>
        <w:rPr>
          <w:color w:val="000000" w:themeColor="text1"/>
          <w:sz w:val="22"/>
          <w:szCs w:val="24"/>
          <w14:textFill>
            <w14:solidFill>
              <w14:schemeClr w14:val="tx1"/>
            </w14:solidFill>
          </w14:textFill>
        </w:rPr>
      </w:pPr>
      <w:r>
        <w:rPr>
          <w:color w:val="000000" w:themeColor="text1"/>
          <w:sz w:val="22"/>
          <w:szCs w:val="24"/>
          <w14:textFill>
            <w14:solidFill>
              <w14:schemeClr w14:val="tx1"/>
            </w14:solidFill>
          </w14:textFill>
        </w:rPr>
        <w:t>The exhibition</w:t>
      </w:r>
      <w:r>
        <w:rPr>
          <w:rFonts w:hint="eastAsia"/>
          <w:color w:val="000000" w:themeColor="text1"/>
          <w:sz w:val="22"/>
          <w:szCs w:val="24"/>
          <w14:textFill>
            <w14:solidFill>
              <w14:schemeClr w14:val="tx1"/>
            </w14:solidFill>
          </w14:textFill>
        </w:rPr>
        <w:t>,</w:t>
      </w:r>
      <w:r>
        <w:rPr>
          <w:color w:val="000000" w:themeColor="text1"/>
          <w:sz w:val="22"/>
          <w:szCs w:val="24"/>
          <w14:textFill>
            <w14:solidFill>
              <w14:schemeClr w14:val="tx1"/>
            </w14:solidFill>
          </w14:textFill>
        </w:rPr>
        <w:t xml:space="preserve"> through the artist’s six large sound installation</w:t>
      </w:r>
      <w:r>
        <w:rPr>
          <w:rFonts w:hint="eastAsia"/>
          <w:color w:val="000000" w:themeColor="text1"/>
          <w:sz w:val="22"/>
          <w:szCs w:val="24"/>
          <w14:textFill>
            <w14:solidFill>
              <w14:schemeClr w14:val="tx1"/>
            </w14:solidFill>
          </w14:textFill>
        </w:rPr>
        <w:t>,</w:t>
      </w:r>
      <w:r>
        <w:rPr>
          <w:color w:val="000000" w:themeColor="text1"/>
          <w:sz w:val="22"/>
          <w:szCs w:val="24"/>
          <w14:textFill>
            <w14:solidFill>
              <w14:schemeClr w14:val="tx1"/>
            </w14:solidFill>
          </w14:textFill>
        </w:rPr>
        <w:t xml:space="preserve"> shows the </w:t>
      </w:r>
      <w:r>
        <w:rPr>
          <w:rFonts w:hint="eastAsia"/>
          <w:color w:val="000000" w:themeColor="text1"/>
          <w:sz w:val="22"/>
          <w:szCs w:val="24"/>
          <w14:textFill>
            <w14:solidFill>
              <w14:schemeClr w14:val="tx1"/>
            </w14:solidFill>
          </w14:textFill>
        </w:rPr>
        <w:t xml:space="preserve">reflections of </w:t>
      </w:r>
      <w:r>
        <w:rPr>
          <w:color w:val="000000" w:themeColor="text1"/>
          <w:sz w:val="22"/>
          <w:szCs w:val="24"/>
          <w14:textFill>
            <w14:solidFill>
              <w14:schemeClr w14:val="tx1"/>
            </w14:solidFill>
          </w14:textFill>
        </w:rPr>
        <w:t xml:space="preserve">two issues, </w:t>
      </w:r>
      <w:r>
        <w:rPr>
          <w:rFonts w:hint="default"/>
          <w:color w:val="000000" w:themeColor="text1"/>
          <w:sz w:val="22"/>
          <w:szCs w:val="24"/>
          <w:lang w:val="en-US" w:eastAsia="zh-CN"/>
          <w14:textFill>
            <w14:solidFill>
              <w14:schemeClr w14:val="tx1"/>
            </w14:solidFill>
          </w14:textFill>
        </w:rPr>
        <w:t>‘</w:t>
      </w:r>
      <w:r>
        <w:rPr>
          <w:color w:val="000000" w:themeColor="text1"/>
          <w:sz w:val="22"/>
          <w:szCs w:val="24"/>
          <w14:textFill>
            <w14:solidFill>
              <w14:schemeClr w14:val="tx1"/>
            </w14:solidFill>
          </w14:textFill>
        </w:rPr>
        <w:t>how humans co-exist with the artificial nature</w:t>
      </w:r>
      <w:r>
        <w:rPr>
          <w:rFonts w:hint="default"/>
          <w:color w:val="000000" w:themeColor="text1"/>
          <w:sz w:val="22"/>
          <w:szCs w:val="24"/>
          <w:lang w:val="en-US" w:eastAsia="zh-CN"/>
          <w14:textFill>
            <w14:solidFill>
              <w14:schemeClr w14:val="tx1"/>
            </w14:solidFill>
          </w14:textFill>
        </w:rPr>
        <w:t>’</w:t>
      </w:r>
      <w:r>
        <w:rPr>
          <w:color w:val="000000" w:themeColor="text1"/>
          <w:sz w:val="22"/>
          <w:szCs w:val="24"/>
          <w14:textFill>
            <w14:solidFill>
              <w14:schemeClr w14:val="tx1"/>
            </w14:solidFill>
          </w14:textFill>
        </w:rPr>
        <w:t xml:space="preserve"> and </w:t>
      </w:r>
      <w:r>
        <w:rPr>
          <w:rFonts w:hint="default"/>
          <w:color w:val="000000" w:themeColor="text1"/>
          <w:sz w:val="22"/>
          <w:szCs w:val="24"/>
          <w:lang w:val="en-US" w:eastAsia="zh-CN"/>
          <w14:textFill>
            <w14:solidFill>
              <w14:schemeClr w14:val="tx1"/>
            </w14:solidFill>
          </w14:textFill>
        </w:rPr>
        <w:t>‘</w:t>
      </w:r>
      <w:r>
        <w:rPr>
          <w:color w:val="000000" w:themeColor="text1"/>
          <w:sz w:val="22"/>
          <w:szCs w:val="24"/>
          <w14:textFill>
            <w14:solidFill>
              <w14:schemeClr w14:val="tx1"/>
            </w14:solidFill>
          </w14:textFill>
        </w:rPr>
        <w:t>building an ecology, imaging the world after human</w:t>
      </w:r>
      <w:r>
        <w:rPr>
          <w:rFonts w:hint="default"/>
          <w:color w:val="000000" w:themeColor="text1"/>
          <w:sz w:val="22"/>
          <w:szCs w:val="24"/>
          <w:lang w:val="en-US" w:eastAsia="zh-CN"/>
          <w14:textFill>
            <w14:solidFill>
              <w14:schemeClr w14:val="tx1"/>
            </w14:solidFill>
          </w14:textFill>
        </w:rPr>
        <w:t>’</w:t>
      </w:r>
      <w:r>
        <w:rPr>
          <w:color w:val="000000" w:themeColor="text1"/>
          <w:sz w:val="22"/>
          <w:szCs w:val="24"/>
          <w14:textFill>
            <w14:solidFill>
              <w14:schemeClr w14:val="tx1"/>
            </w14:solidFill>
          </w14:textFill>
        </w:rPr>
        <w:t>,</w:t>
      </w:r>
      <w:r>
        <w:rPr>
          <w:rFonts w:hint="eastAsia"/>
          <w:color w:val="000000" w:themeColor="text1"/>
          <w:sz w:val="22"/>
          <w:szCs w:val="24"/>
          <w14:textFill>
            <w14:solidFill>
              <w14:schemeClr w14:val="tx1"/>
            </w14:solidFill>
          </w14:textFill>
        </w:rPr>
        <w:t xml:space="preserve"> which constitute the two sides of the non-zero-sum game between human and non-human beings. </w:t>
      </w:r>
      <w:r>
        <w:rPr>
          <w:color w:val="000000" w:themeColor="text1"/>
          <w:sz w:val="22"/>
          <w:szCs w:val="24"/>
          <w14:textFill>
            <w14:solidFill>
              <w14:schemeClr w14:val="tx1"/>
            </w14:solidFill>
          </w14:textFill>
        </w:rPr>
        <w:t xml:space="preserve">Through the cross use and processing of sound, </w:t>
      </w:r>
      <w:r>
        <w:rPr>
          <w:rFonts w:hint="eastAsia"/>
          <w:color w:val="000000" w:themeColor="text1"/>
          <w:sz w:val="22"/>
          <w:szCs w:val="24"/>
          <w:lang w:val="en-US" w:eastAsia="zh-CN"/>
          <w14:textFill>
            <w14:solidFill>
              <w14:schemeClr w14:val="tx1"/>
            </w14:solidFill>
          </w14:textFill>
        </w:rPr>
        <w:t>landscape</w:t>
      </w:r>
      <w:r>
        <w:rPr>
          <w:color w:val="000000" w:themeColor="text1"/>
          <w:sz w:val="22"/>
          <w:szCs w:val="24"/>
          <w14:textFill>
            <w14:solidFill>
              <w14:schemeClr w14:val="tx1"/>
            </w14:solidFill>
          </w14:textFill>
        </w:rPr>
        <w:t>, and</w:t>
      </w:r>
      <w:r>
        <w:rPr>
          <w:rFonts w:hint="eastAsia"/>
          <w:color w:val="000000" w:themeColor="text1"/>
          <w:sz w:val="22"/>
          <w:szCs w:val="24"/>
          <w14:textFill>
            <w14:solidFill>
              <w14:schemeClr w14:val="tx1"/>
            </w14:solidFill>
          </w14:textFill>
        </w:rPr>
        <w:t xml:space="preserve"> moving image</w:t>
      </w:r>
      <w:r>
        <w:rPr>
          <w:color w:val="000000" w:themeColor="text1"/>
          <w:sz w:val="22"/>
          <w:szCs w:val="24"/>
          <w14:textFill>
            <w14:solidFill>
              <w14:schemeClr w14:val="tx1"/>
            </w14:solidFill>
          </w14:textFill>
        </w:rPr>
        <w:t xml:space="preserve">, the exhibition will guide the audience into the space where the </w:t>
      </w:r>
      <w:r>
        <w:rPr>
          <w:rFonts w:hint="eastAsia"/>
          <w:color w:val="000000" w:themeColor="text1"/>
          <w:sz w:val="22"/>
          <w:szCs w:val="24"/>
          <w14:textFill>
            <w14:solidFill>
              <w14:schemeClr w14:val="tx1"/>
            </w14:solidFill>
          </w14:textFill>
        </w:rPr>
        <w:t>image</w:t>
      </w:r>
      <w:r>
        <w:rPr>
          <w:color w:val="000000" w:themeColor="text1"/>
          <w:sz w:val="22"/>
          <w:szCs w:val="24"/>
          <w14:textFill>
            <w14:solidFill>
              <w14:schemeClr w14:val="tx1"/>
            </w14:solidFill>
          </w14:textFill>
        </w:rPr>
        <w:t xml:space="preserve"> and the </w:t>
      </w:r>
      <w:r>
        <w:rPr>
          <w:rFonts w:hint="eastAsia"/>
          <w:color w:val="000000" w:themeColor="text1"/>
          <w:sz w:val="22"/>
          <w:szCs w:val="24"/>
          <w14:textFill>
            <w14:solidFill>
              <w14:schemeClr w14:val="tx1"/>
            </w14:solidFill>
          </w14:textFill>
        </w:rPr>
        <w:t>reality</w:t>
      </w:r>
      <w:r>
        <w:rPr>
          <w:color w:val="000000" w:themeColor="text1"/>
          <w:sz w:val="22"/>
          <w:szCs w:val="24"/>
          <w14:textFill>
            <w14:solidFill>
              <w14:schemeClr w14:val="tx1"/>
            </w14:solidFill>
          </w14:textFill>
        </w:rPr>
        <w:t xml:space="preserve"> are transformed into each other. It brings impact on the audience in terms of space, physically, and mentally, and then communicates with the streamlined space of the building. The artist wants to examine the music potential of common locations, scenes, or objects in daily life, immersing the consciousness of the audience into the endless charm of those continual</w:t>
      </w:r>
      <w:r>
        <w:rPr>
          <w:color w:val="000000" w:themeColor="text1"/>
          <w:sz w:val="22"/>
          <w:szCs w:val="24"/>
          <w:lang w:val="en-US"/>
          <w14:textFill>
            <w14:solidFill>
              <w14:schemeClr w14:val="tx1"/>
            </w14:solidFill>
          </w14:textFill>
        </w:rPr>
        <w:t xml:space="preserve"> and incidental </w:t>
      </w:r>
      <w:r>
        <w:rPr>
          <w:color w:val="000000" w:themeColor="text1"/>
          <w:sz w:val="22"/>
          <w:szCs w:val="24"/>
          <w14:textFill>
            <w14:solidFill>
              <w14:schemeClr w14:val="tx1"/>
            </w14:solidFill>
          </w14:textFill>
        </w:rPr>
        <w:t xml:space="preserve">movement and sound. During the exhibition, the audience can come to Shanghai Minsheng Art Museum, to this dynamic and lonely </w:t>
      </w:r>
      <w:r>
        <w:rPr>
          <w:rFonts w:hint="default"/>
          <w:color w:val="000000" w:themeColor="text1"/>
          <w:sz w:val="22"/>
          <w:szCs w:val="24"/>
          <w:lang w:val="en-US" w:eastAsia="zh-CN"/>
          <w14:textFill>
            <w14:solidFill>
              <w14:schemeClr w14:val="tx1"/>
            </w14:solidFill>
          </w14:textFill>
        </w:rPr>
        <w:t>‘</w:t>
      </w:r>
      <w:r>
        <w:rPr>
          <w:color w:val="000000" w:themeColor="text1"/>
          <w:sz w:val="22"/>
          <w:szCs w:val="24"/>
          <w14:textFill>
            <w14:solidFill>
              <w14:schemeClr w14:val="tx1"/>
            </w14:solidFill>
          </w14:textFill>
        </w:rPr>
        <w:t>planet</w:t>
      </w:r>
      <w:r>
        <w:rPr>
          <w:rFonts w:hint="default"/>
          <w:color w:val="000000" w:themeColor="text1"/>
          <w:sz w:val="22"/>
          <w:szCs w:val="24"/>
          <w:lang w:val="en-US" w:eastAsia="zh-CN"/>
          <w14:textFill>
            <w14:solidFill>
              <w14:schemeClr w14:val="tx1"/>
            </w14:solidFill>
          </w14:textFill>
        </w:rPr>
        <w:t>’</w:t>
      </w:r>
      <w:r>
        <w:rPr>
          <w:color w:val="000000" w:themeColor="text1"/>
          <w:sz w:val="22"/>
          <w:szCs w:val="24"/>
          <w14:textFill>
            <w14:solidFill>
              <w14:schemeClr w14:val="tx1"/>
            </w14:solidFill>
          </w14:textFill>
        </w:rPr>
        <w:t>, to together capture the diversity, particularity, and continuity of sound.</w:t>
      </w:r>
    </w:p>
    <w:p>
      <w:pPr>
        <w:spacing w:line="360" w:lineRule="auto"/>
        <w:rPr>
          <w:color w:val="000000" w:themeColor="text1"/>
          <w:sz w:val="22"/>
          <w:szCs w:val="24"/>
          <w14:textFill>
            <w14:solidFill>
              <w14:schemeClr w14:val="tx1"/>
            </w14:solidFill>
          </w14:textFill>
        </w:rPr>
      </w:pPr>
    </w:p>
    <w:p>
      <w:pPr>
        <w:spacing w:line="360" w:lineRule="auto"/>
        <w:rPr>
          <w:color w:val="000000" w:themeColor="text1"/>
          <w14:textFill>
            <w14:solidFill>
              <w14:schemeClr w14:val="tx1"/>
            </w14:solidFill>
          </w14:textFill>
        </w:rPr>
      </w:pPr>
      <w:r>
        <w:rPr>
          <w:color w:val="000000" w:themeColor="text1"/>
          <w:sz w:val="22"/>
          <w:szCs w:val="24"/>
          <w14:textFill>
            <w14:solidFill>
              <w14:schemeClr w14:val="tx1"/>
            </w14:solidFill>
          </w14:textFill>
        </w:rPr>
        <w:t xml:space="preserve">Speaking of this exhibition, Ms Gan Zhiyi , director of Shanghai Minsheng Art Museum, said, </w:t>
      </w:r>
      <w:r>
        <w:rPr>
          <w:rFonts w:hint="default"/>
          <w:color w:val="000000" w:themeColor="text1"/>
          <w:sz w:val="22"/>
          <w:szCs w:val="24"/>
          <w:lang w:val="en-US" w:eastAsia="zh-CN"/>
          <w14:textFill>
            <w14:solidFill>
              <w14:schemeClr w14:val="tx1"/>
            </w14:solidFill>
          </w14:textFill>
        </w:rPr>
        <w:t>‘</w:t>
      </w:r>
      <w:r>
        <w:rPr>
          <w:rFonts w:hint="eastAsia"/>
          <w:color w:val="000000" w:themeColor="text1"/>
          <w:sz w:val="22"/>
          <w:szCs w:val="24"/>
          <w14:textFill>
            <w14:solidFill>
              <w14:schemeClr w14:val="tx1"/>
            </w14:solidFill>
          </w14:textFill>
        </w:rPr>
        <w:t>Boursier-Mougenot</w:t>
      </w:r>
      <w:r>
        <w:rPr>
          <w:color w:val="000000" w:themeColor="text1"/>
          <w:sz w:val="22"/>
          <w:szCs w:val="24"/>
          <w14:textFill>
            <w14:solidFill>
              <w14:schemeClr w14:val="tx1"/>
            </w14:solidFill>
          </w14:textFill>
        </w:rPr>
        <w:t xml:space="preserve"> provides us</w:t>
      </w:r>
      <w:r>
        <w:rPr>
          <w:rFonts w:hint="eastAsia"/>
          <w:color w:val="000000" w:themeColor="text1"/>
          <w:sz w:val="22"/>
          <w:szCs w:val="24"/>
          <w14:textFill>
            <w14:solidFill>
              <w14:schemeClr w14:val="tx1"/>
            </w14:solidFill>
          </w14:textFill>
        </w:rPr>
        <w:t xml:space="preserve"> </w:t>
      </w:r>
      <w:r>
        <w:rPr>
          <w:color w:val="000000" w:themeColor="text1"/>
          <w:sz w:val="22"/>
          <w:szCs w:val="24"/>
          <w14:textFill>
            <w14:solidFill>
              <w14:schemeClr w14:val="tx1"/>
            </w14:solidFill>
          </w14:textFill>
        </w:rPr>
        <w:t xml:space="preserve">with </w:t>
      </w:r>
      <w:r>
        <w:rPr>
          <w:color w:val="000000" w:themeColor="text1"/>
          <w:sz w:val="22"/>
          <w:szCs w:val="24"/>
          <w:lang w:val="en-US"/>
          <w14:textFill>
            <w14:solidFill>
              <w14:schemeClr w14:val="tx1"/>
            </w14:solidFill>
          </w14:textFill>
        </w:rPr>
        <w:t>imagination and thinking of the future world. In the meantime, he also emphasizes the importance of effective control and choreography to a great artist, for the works and the audience.</w:t>
      </w:r>
      <w:r>
        <w:rPr>
          <w:rFonts w:hint="default"/>
          <w:color w:val="000000" w:themeColor="text1"/>
          <w:sz w:val="22"/>
          <w:szCs w:val="24"/>
          <w:lang w:val="en-US" w:eastAsia="zh-CN"/>
          <w14:textFill>
            <w14:solidFill>
              <w14:schemeClr w14:val="tx1"/>
            </w14:solidFill>
          </w14:textFill>
        </w:rPr>
        <w:t>’</w:t>
      </w:r>
    </w:p>
    <w:p>
      <w:pP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Some of the artist’s works </w:t>
      </w:r>
    </w:p>
    <w:p>
      <w:pPr>
        <w:rPr>
          <w:color w:val="000000" w:themeColor="text1"/>
          <w14:textFill>
            <w14:solidFill>
              <w14:schemeClr w14:val="tx1"/>
            </w14:solidFill>
          </w14:textFill>
        </w:rPr>
      </w:pPr>
      <w:r>
        <w:rPr>
          <w:rFonts w:hint="eastAsia" w:ascii="Helvetica" w:hAnsi="Helvetica" w:eastAsia="宋体" w:cs="Helvetica"/>
          <w:b/>
          <w:color w:val="000000" w:themeColor="text1"/>
          <w:lang w:val="en-US"/>
          <w14:textFill>
            <w14:solidFill>
              <w14:schemeClr w14:val="tx1"/>
            </w14:solidFill>
          </w14:textFill>
        </w:rPr>
        <w:drawing>
          <wp:inline distT="0" distB="0" distL="114300" distR="114300">
            <wp:extent cx="3493135" cy="2329180"/>
            <wp:effectExtent l="0" t="0" r="12065" b="13970"/>
            <wp:docPr id="3" name="图片 3" descr="CBM-40-NGV-20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BM-40-NGV-2013-35"/>
                    <pic:cNvPicPr>
                      <a:picLocks noChangeAspect="1"/>
                    </pic:cNvPicPr>
                  </pic:nvPicPr>
                  <pic:blipFill>
                    <a:blip r:embed="rId6" cstate="email"/>
                    <a:stretch>
                      <a:fillRect/>
                    </a:stretch>
                  </pic:blipFill>
                  <pic:spPr>
                    <a:xfrm>
                      <a:off x="0" y="0"/>
                      <a:ext cx="3493135" cy="2329180"/>
                    </a:xfrm>
                    <a:prstGeom prst="rect">
                      <a:avLst/>
                    </a:prstGeom>
                  </pic:spPr>
                </pic:pic>
              </a:graphicData>
            </a:graphic>
          </wp:inline>
        </w:drawing>
      </w:r>
    </w:p>
    <w:p>
      <w:pPr>
        <w:rPr>
          <w:b/>
          <w:i/>
          <w:color w:val="000000" w:themeColor="text1"/>
          <w14:textFill>
            <w14:solidFill>
              <w14:schemeClr w14:val="tx1"/>
            </w14:solidFill>
          </w14:textFill>
        </w:rPr>
      </w:pPr>
      <w:r>
        <w:rPr>
          <w:b w:val="0"/>
          <w:bCs/>
          <w:i/>
          <w:color w:val="000000" w:themeColor="text1"/>
          <w14:textFill>
            <w14:solidFill>
              <w14:schemeClr w14:val="tx1"/>
            </w14:solidFill>
          </w14:textFill>
        </w:rPr>
        <w:t xml:space="preserve">clinamen, </w:t>
      </w:r>
      <w:r>
        <w:rPr>
          <w:rFonts w:hint="eastAsia"/>
          <w:b w:val="0"/>
          <w:bCs/>
          <w:i/>
          <w:color w:val="000000" w:themeColor="text1"/>
          <w14:textFill>
            <w14:solidFill>
              <w14:schemeClr w14:val="tx1"/>
            </w14:solidFill>
          </w14:textFill>
        </w:rPr>
        <w:t>site-specific art</w:t>
      </w:r>
    </w:p>
    <w:p>
      <w:pPr>
        <w:rPr>
          <w:color w:val="000000" w:themeColor="text1"/>
          <w14:textFill>
            <w14:solidFill>
              <w14:schemeClr w14:val="tx1"/>
            </w14:solidFill>
          </w14:textFill>
        </w:rPr>
      </w:pPr>
      <w:r>
        <w:rPr>
          <w:rFonts w:hint="eastAsia" w:ascii="Helvetica" w:hAnsi="Helvetica" w:eastAsia="宋体" w:cs="Helvetica"/>
          <w:b/>
          <w:color w:val="000000" w:themeColor="text1"/>
          <w:lang w:val="en-US"/>
          <w14:textFill>
            <w14:solidFill>
              <w14:schemeClr w14:val="tx1"/>
            </w14:solidFill>
          </w14:textFill>
        </w:rPr>
        <w:drawing>
          <wp:inline distT="0" distB="0" distL="114300" distR="114300">
            <wp:extent cx="3487420" cy="2319655"/>
            <wp:effectExtent l="0" t="0" r="17780" b="4445"/>
            <wp:docPr id="4" name="图片 4" descr="CA6T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A6T1604"/>
                    <pic:cNvPicPr>
                      <a:picLocks noChangeAspect="1"/>
                    </pic:cNvPicPr>
                  </pic:nvPicPr>
                  <pic:blipFill>
                    <a:blip r:embed="rId7" cstate="email"/>
                    <a:stretch>
                      <a:fillRect/>
                    </a:stretch>
                  </pic:blipFill>
                  <pic:spPr>
                    <a:xfrm>
                      <a:off x="0" y="0"/>
                      <a:ext cx="3487420" cy="2319655"/>
                    </a:xfrm>
                    <a:prstGeom prst="rect">
                      <a:avLst/>
                    </a:prstGeom>
                  </pic:spPr>
                </pic:pic>
              </a:graphicData>
            </a:graphic>
          </wp:inline>
        </w:drawing>
      </w:r>
    </w:p>
    <w:p>
      <w:pPr>
        <w:rPr>
          <w:b/>
          <w:color w:val="000000" w:themeColor="text1"/>
          <w14:textFill>
            <w14:solidFill>
              <w14:schemeClr w14:val="tx1"/>
            </w14:solidFill>
          </w14:textFill>
        </w:rPr>
      </w:pPr>
      <w:r>
        <w:rPr>
          <w:b w:val="0"/>
          <w:bCs/>
          <w:i/>
          <w:color w:val="000000" w:themeColor="text1"/>
          <w14:textFill>
            <w14:solidFill>
              <w14:schemeClr w14:val="tx1"/>
            </w14:solidFill>
          </w14:textFill>
        </w:rPr>
        <w:t xml:space="preserve">brume, </w:t>
      </w:r>
      <w:r>
        <w:rPr>
          <w:rFonts w:hint="eastAsia"/>
          <w:b w:val="0"/>
          <w:bCs/>
          <w:i/>
          <w:color w:val="000000" w:themeColor="text1"/>
          <w14:textFill>
            <w14:solidFill>
              <w14:schemeClr w14:val="tx1"/>
            </w14:solidFill>
          </w14:textFill>
        </w:rPr>
        <w:t>site-specific art</w:t>
      </w:r>
    </w:p>
    <w:p>
      <w:pPr>
        <w:rPr>
          <w:b/>
          <w:i/>
          <w:color w:val="000000" w:themeColor="text1"/>
          <w14:textFill>
            <w14:solidFill>
              <w14:schemeClr w14:val="tx1"/>
            </w14:solidFill>
          </w14:textFill>
        </w:rPr>
      </w:pPr>
      <w:r>
        <w:rPr>
          <w:rFonts w:hint="eastAsia" w:ascii="Helvetica" w:hAnsi="Helvetica" w:eastAsia="宋体" w:cs="Helvetica"/>
          <w:b/>
          <w:color w:val="000000" w:themeColor="text1"/>
          <w:lang w:val="en-US"/>
          <w14:textFill>
            <w14:solidFill>
              <w14:schemeClr w14:val="tx1"/>
            </w14:solidFill>
          </w14:textFill>
        </w:rPr>
        <w:drawing>
          <wp:inline distT="0" distB="0" distL="114300" distR="114300">
            <wp:extent cx="3535680" cy="2474595"/>
            <wp:effectExtent l="0" t="0" r="7620" b="1905"/>
            <wp:docPr id="5" name="图片 5" descr="e5f9cc6b53634c7ecba41a5b8c0cf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5f9cc6b53634c7ecba41a5b8c0cfe77"/>
                    <pic:cNvPicPr>
                      <a:picLocks noChangeAspect="1"/>
                    </pic:cNvPicPr>
                  </pic:nvPicPr>
                  <pic:blipFill>
                    <a:blip r:embed="rId8" cstate="print"/>
                    <a:stretch>
                      <a:fillRect/>
                    </a:stretch>
                  </pic:blipFill>
                  <pic:spPr>
                    <a:xfrm>
                      <a:off x="0" y="0"/>
                      <a:ext cx="3535680" cy="2474595"/>
                    </a:xfrm>
                    <a:prstGeom prst="rect">
                      <a:avLst/>
                    </a:prstGeom>
                  </pic:spPr>
                </pic:pic>
              </a:graphicData>
            </a:graphic>
          </wp:inline>
        </w:drawing>
      </w:r>
    </w:p>
    <w:p>
      <w:pPr>
        <w:rPr>
          <w:b w:val="0"/>
          <w:bCs/>
          <w:color w:val="000000" w:themeColor="text1"/>
          <w14:textFill>
            <w14:solidFill>
              <w14:schemeClr w14:val="tx1"/>
            </w14:solidFill>
          </w14:textFill>
        </w:rPr>
      </w:pPr>
      <w:r>
        <w:rPr>
          <w:b w:val="0"/>
          <w:bCs/>
          <w:i/>
          <w:color w:val="000000" w:themeColor="text1"/>
          <w14:textFill>
            <w14:solidFill>
              <w14:schemeClr w14:val="tx1"/>
            </w14:solidFill>
          </w14:textFill>
        </w:rPr>
        <w:t xml:space="preserve">from here to ear, </w:t>
      </w:r>
      <w:r>
        <w:rPr>
          <w:rFonts w:hint="eastAsia"/>
          <w:b w:val="0"/>
          <w:bCs/>
          <w:i/>
          <w:color w:val="000000" w:themeColor="text1"/>
          <w14:textFill>
            <w14:solidFill>
              <w14:schemeClr w14:val="tx1"/>
            </w14:solidFill>
          </w14:textFill>
        </w:rPr>
        <w:t>site-specific art</w:t>
      </w:r>
    </w:p>
    <w:p>
      <w:pPr>
        <w:rPr>
          <w:color w:val="000000" w:themeColor="text1"/>
          <w14:textFill>
            <w14:solidFill>
              <w14:schemeClr w14:val="tx1"/>
            </w14:solidFill>
          </w14:textFill>
        </w:rPr>
      </w:pPr>
    </w:p>
    <w:p>
      <w:pPr>
        <w:rPr>
          <w:b/>
          <w:bCs/>
          <w:color w:val="000000" w:themeColor="text1"/>
          <w14:textFill>
            <w14:solidFill>
              <w14:schemeClr w14:val="tx1"/>
            </w14:solidFill>
          </w14:textFill>
        </w:rPr>
      </w:pPr>
      <w:r>
        <w:rPr>
          <w:b/>
          <w:bCs/>
          <w:color w:val="000000" w:themeColor="text1"/>
          <w14:textFill>
            <w14:solidFill>
              <w14:schemeClr w14:val="tx1"/>
            </w14:solidFill>
          </w14:textFill>
        </w:rPr>
        <w:t>About the artist</w:t>
      </w:r>
    </w:p>
    <w:p>
      <w:pPr>
        <w:rPr>
          <w:color w:val="000000" w:themeColor="text1"/>
          <w14:textFill>
            <w14:solidFill>
              <w14:schemeClr w14:val="tx1"/>
            </w14:solidFill>
          </w14:textFill>
        </w:rPr>
      </w:pPr>
      <w:r>
        <w:rPr>
          <w:rFonts w:hint="eastAsia"/>
          <w:b/>
          <w:lang w:val="en-US"/>
        </w:rPr>
        <w:drawing>
          <wp:inline distT="0" distB="0" distL="0" distR="0">
            <wp:extent cx="2457450" cy="1687830"/>
            <wp:effectExtent l="19050" t="0" r="0" b="0"/>
            <wp:docPr id="2" name="图片 1" descr="PORTR_081615_Celeste-Bourgeois-Mougenot_012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PORTR_081615_Celeste-Bourgeois-Mougenot_012full.jpg"/>
                    <pic:cNvPicPr>
                      <a:picLocks noChangeAspect="1"/>
                    </pic:cNvPicPr>
                  </pic:nvPicPr>
                  <pic:blipFill>
                    <a:blip r:embed="rId9" cstate="email"/>
                    <a:stretch>
                      <a:fillRect/>
                    </a:stretch>
                  </pic:blipFill>
                  <pic:spPr>
                    <a:xfrm>
                      <a:off x="0" y="0"/>
                      <a:ext cx="2455869" cy="1687116"/>
                    </a:xfrm>
                    <a:prstGeom prst="rect">
                      <a:avLst/>
                    </a:prstGeom>
                  </pic:spPr>
                </pic:pic>
              </a:graphicData>
            </a:graphic>
          </wp:inline>
        </w:drawing>
      </w:r>
    </w:p>
    <w:p>
      <w:pPr>
        <w:spacing w:line="360" w:lineRule="auto"/>
        <w:rPr>
          <w:color w:val="000000" w:themeColor="text1"/>
          <w14:textFill>
            <w14:solidFill>
              <w14:schemeClr w14:val="tx1"/>
            </w14:solidFill>
          </w14:textFill>
        </w:rPr>
      </w:pPr>
      <w:r>
        <w:rPr>
          <w:lang w:val="en-US"/>
        </w:rPr>
        <w:t xml:space="preserve">Born in Nice in 1961, Céleste Bousier-Mougenot lives and works in Sète. </w:t>
      </w:r>
      <w:r>
        <w:rPr>
          <w:color w:val="000000" w:themeColor="text1"/>
          <w14:textFill>
            <w14:solidFill>
              <w14:schemeClr w14:val="tx1"/>
            </w14:solidFill>
          </w14:textFill>
        </w:rPr>
        <w:t xml:space="preserve">His works have been widely exhibited and collected all over the world. After training for a musical career at the Conservatoire National de Nice, he worked as the composer of the stage director Pascal Rambert’s “Side One Posthume Théâtre” company for nearly ten years from the 1980s to the 1990s. </w:t>
      </w:r>
      <w:r>
        <w:rPr>
          <w:lang w:val="en-US"/>
        </w:rPr>
        <w:t xml:space="preserve">Bousier-Mougenot started to create sound installation since 1994, was nominated for the </w:t>
      </w:r>
      <w:r>
        <w:rPr>
          <w:rFonts w:hint="eastAsia"/>
          <w:lang w:val="en-US"/>
        </w:rPr>
        <w:t>M</w:t>
      </w:r>
      <w:r>
        <w:rPr>
          <w:lang w:val="en-US"/>
        </w:rPr>
        <w:t>arcel Duchamp Prize in 2010, and represented France at the 56</w:t>
      </w:r>
      <w:r>
        <w:rPr>
          <w:vertAlign w:val="superscript"/>
          <w:lang w:val="en-US"/>
        </w:rPr>
        <w:t>th</w:t>
      </w:r>
      <w:r>
        <w:rPr>
          <w:lang w:val="en-US"/>
        </w:rPr>
        <w:t xml:space="preserve"> Venice Biennale in 2015. His exhibition </w:t>
      </w:r>
      <w:r>
        <w:rPr>
          <w:i/>
          <w:lang w:val="en-US"/>
        </w:rPr>
        <w:t>Acquaalta</w:t>
      </w:r>
      <w:r>
        <w:rPr>
          <w:lang w:val="en-US"/>
        </w:rPr>
        <w:t xml:space="preserve"> in 2015 turned the space of Palais de Tokyo into a lake and invited the audience to feel all the changes in tactile, visual and auditory experience from this, winning him international recognition. Bousier-Mougeno</w:t>
      </w:r>
      <w:r>
        <w:rPr>
          <w:rFonts w:hint="eastAsia"/>
          <w:lang w:val="en-US"/>
        </w:rPr>
        <w:t>t</w:t>
      </w:r>
      <w:r>
        <w:rPr>
          <w:lang w:val="en-US"/>
        </w:rPr>
        <w:t xml:space="preserve">’s other important exhibitions include San Francisco Museum of Modern Art (2017), Copenhagen Contemporary (2017), Museum of Queensland, Brisbane (2016), </w:t>
      </w:r>
      <w:r>
        <w:rPr>
          <w:rFonts w:hint="eastAsia"/>
          <w:sz w:val="22"/>
        </w:rPr>
        <w:t>Jupiter Artland</w:t>
      </w:r>
      <w:r>
        <w:rPr>
          <w:sz w:val="22"/>
        </w:rPr>
        <w:t xml:space="preserve"> (2016), </w:t>
      </w:r>
      <w:r>
        <w:rPr>
          <w:lang w:val="en-US"/>
        </w:rPr>
        <w:t>Musée des Beaux-Arts de Montréal (2016), French Pavilion at the 56</w:t>
      </w:r>
      <w:r>
        <w:rPr>
          <w:vertAlign w:val="superscript"/>
          <w:lang w:val="en-US"/>
        </w:rPr>
        <w:t>th</w:t>
      </w:r>
      <w:r>
        <w:rPr>
          <w:lang w:val="en-US"/>
        </w:rPr>
        <w:t xml:space="preserve"> Venice Biennale (2015), Palais de Tokyo</w:t>
      </w:r>
      <w:r>
        <w:rPr>
          <w:rFonts w:hint="eastAsia"/>
          <w:lang w:val="en-US"/>
        </w:rPr>
        <w:t xml:space="preserve"> in Paris</w:t>
      </w:r>
      <w:r>
        <w:rPr>
          <w:lang w:val="en-US"/>
        </w:rPr>
        <w:t xml:space="preserve"> (2015), Centre Pompidou-Metz (2015), Biennale de Lyon (2017, 2015), Museum of Contemporary Art Tokyo (2012), National Museum of Contemporary Art, Seoul (2011), the Barbican Centre in London (2010) and Le Maison Rouge in Paris (2010).</w:t>
      </w:r>
    </w:p>
    <w:p>
      <w:pPr>
        <w:widowControl/>
        <w:shd w:val="clear" w:color="auto" w:fill="FFFFFF"/>
        <w:spacing w:line="360" w:lineRule="exact"/>
        <w:ind w:firstLine="440" w:firstLineChars="200"/>
        <w:rPr>
          <w:sz w:val="22"/>
          <w:szCs w:val="24"/>
        </w:rPr>
      </w:pPr>
    </w:p>
    <w:p>
      <w:pPr>
        <w:widowControl/>
        <w:shd w:val="clear" w:color="auto" w:fill="FFFFFF"/>
        <w:spacing w:line="360" w:lineRule="auto"/>
        <w:ind w:firstLine="480" w:firstLineChars="200"/>
        <w:rPr>
          <w:sz w:val="24"/>
          <w:szCs w:val="24"/>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Arial Unicode MS">
    <w:panose1 w:val="020B0604020202020204"/>
    <w:charset w:val="86"/>
    <w:family w:val="swiss"/>
    <w:pitch w:val="default"/>
    <w:sig w:usb0="FFFFFFFF" w:usb1="E9FFFFFF" w:usb2="0000003F" w:usb3="00000000" w:csb0="603F01FF" w:csb1="FFFF0000"/>
  </w:font>
  <w:font w:name="Arial">
    <w:panose1 w:val="020B0604020202020204"/>
    <w:charset w:val="00"/>
    <w:family w:val="auto"/>
    <w:pitch w:val="default"/>
    <w:sig w:usb0="E0002AFF" w:usb1="C0007843" w:usb2="00000009" w:usb3="00000000" w:csb0="400001FF" w:csb1="FFFF0000"/>
  </w:font>
  <w:font w:name="DengXian">
    <w:altName w:val="Arial Unicode MS"/>
    <w:panose1 w:val="00000000000000000000"/>
    <w:charset w:val="86"/>
    <w:family w:val="auto"/>
    <w:pitch w:val="default"/>
    <w:sig w:usb0="00000000" w:usb1="00000000" w:usb2="00000016" w:usb3="00000000" w:csb0="0004000F" w:csb1="00000000"/>
  </w:font>
  <w:font w:name="DengXian Light">
    <w:altName w:val="宋体"/>
    <w:panose1 w:val="00000000000000000000"/>
    <w:charset w:val="86"/>
    <w:family w:val="auto"/>
    <w:pitch w:val="default"/>
    <w:sig w:usb0="00000000" w:usb1="00000000" w:usb2="00000016" w:usb3="00000000" w:csb0="0004000F" w:csb1="00000000"/>
  </w:font>
  <w:font w:name="Calibri Light">
    <w:altName w:val="Calibri"/>
    <w:panose1 w:val="020F0302020204030204"/>
    <w:charset w:val="00"/>
    <w:family w:val="swiss"/>
    <w:pitch w:val="default"/>
    <w:sig w:usb0="00000000" w:usb1="00000000" w:usb2="00000000" w:usb3="00000000" w:csb0="0000019F" w:csb1="00000000"/>
  </w:font>
  <w:font w:name="DengXi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Neue">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黑体" w:hAnsi="黑体" w:eastAsia="黑体" w:cs="黑体"/>
        <w:sz w:val="16"/>
        <w:szCs w:val="21"/>
        <w:lang w:val="en-US"/>
      </w:rPr>
    </w:pPr>
    <w:r>
      <w:rPr>
        <w:rFonts w:hint="eastAsia" w:ascii="黑体" w:hAnsi="黑体" w:eastAsia="黑体" w:cs="黑体"/>
        <w:sz w:val="16"/>
        <w:szCs w:val="21"/>
        <w:lang w:val="en-US"/>
      </w:rPr>
      <w:drawing>
        <wp:inline distT="0" distB="0" distL="114300" distR="114300">
          <wp:extent cx="641985" cy="542290"/>
          <wp:effectExtent l="0" t="0" r="5715" b="10160"/>
          <wp:docPr id="6" name="图片 6" descr="上海民生现代美术馆新 logo（白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上海民生现代美术馆新 logo（白底·）"/>
                  <pic:cNvPicPr>
                    <a:picLocks noChangeAspect="1"/>
                  </pic:cNvPicPr>
                </pic:nvPicPr>
                <pic:blipFill>
                  <a:blip r:embed="rId1"/>
                  <a:stretch>
                    <a:fillRect/>
                  </a:stretch>
                </pic:blipFill>
                <pic:spPr>
                  <a:xfrm>
                    <a:off x="0" y="0"/>
                    <a:ext cx="641985" cy="542290"/>
                  </a:xfrm>
                  <a:prstGeom prst="rect">
                    <a:avLst/>
                  </a:prstGeom>
                </pic:spPr>
              </pic:pic>
            </a:graphicData>
          </a:graphic>
        </wp:inline>
      </w:drawing>
    </w:r>
  </w:p>
  <w:p>
    <w:pPr>
      <w:pStyle w:val="4"/>
      <w:jc w:val="right"/>
      <w:rPr>
        <w:rFonts w:ascii="黑体" w:hAnsi="黑体" w:eastAsia="黑体" w:cs="黑体"/>
        <w:sz w:val="16"/>
        <w:szCs w:val="21"/>
      </w:rPr>
    </w:pPr>
    <w:r>
      <w:rPr>
        <w:rFonts w:hint="eastAsia" w:ascii="黑体" w:hAnsi="黑体" w:eastAsia="黑体" w:cs="黑体"/>
        <w:sz w:val="16"/>
        <w:szCs w:val="21"/>
      </w:rPr>
      <w:t>“</w:t>
    </w:r>
    <w:r>
      <w:rPr>
        <w:rFonts w:hint="eastAsia"/>
        <w:lang w:val="fr-FR"/>
      </w:rPr>
      <w:t>Son</w:t>
    </w:r>
    <w:r>
      <w:rPr>
        <w:lang w:val="fr-FR"/>
      </w:rPr>
      <w:t xml:space="preserve">sara: Céleste </w:t>
    </w:r>
    <w:r>
      <w:rPr>
        <w:rFonts w:hint="eastAsia"/>
        <w:color w:val="000000" w:themeColor="text1"/>
        <w:lang w:val="fr-FR"/>
        <w14:textFill>
          <w14:solidFill>
            <w14:schemeClr w14:val="tx1"/>
          </w14:solidFill>
        </w14:textFill>
      </w:rPr>
      <w:t>Boursier-Mougenot</w:t>
    </w:r>
    <w:r>
      <w:rPr>
        <w:rFonts w:hint="eastAsia" w:ascii="黑体" w:hAnsi="黑体" w:eastAsia="黑体" w:cs="黑体"/>
        <w:sz w:val="16"/>
        <w:szCs w:val="21"/>
      </w:rPr>
      <w:t>”</w:t>
    </w:r>
  </w:p>
  <w:p>
    <w:pPr>
      <w:pStyle w:val="4"/>
      <w:rPr>
        <w:rFonts w:ascii="黑体" w:hAnsi="黑体" w:eastAsia="黑体" w:cs="黑体"/>
        <w:sz w:val="16"/>
        <w:szCs w:val="21"/>
      </w:rPr>
    </w:pPr>
    <w:r>
      <w:rPr>
        <w:rFonts w:hint="eastAsia" w:ascii="黑体" w:hAnsi="黑体" w:eastAsia="黑体" w:cs="黑体"/>
        <w:sz w:val="16"/>
        <w:szCs w:val="21"/>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E1F"/>
    <w:rsid w:val="00006FDE"/>
    <w:rsid w:val="00035B68"/>
    <w:rsid w:val="00050C19"/>
    <w:rsid w:val="00056F37"/>
    <w:rsid w:val="00061B6C"/>
    <w:rsid w:val="00065240"/>
    <w:rsid w:val="000C12AA"/>
    <w:rsid w:val="000D4E77"/>
    <w:rsid w:val="000D7E1F"/>
    <w:rsid w:val="000E58A7"/>
    <w:rsid w:val="0014062C"/>
    <w:rsid w:val="00154DDC"/>
    <w:rsid w:val="00194CC4"/>
    <w:rsid w:val="001D729E"/>
    <w:rsid w:val="001F1730"/>
    <w:rsid w:val="002327EF"/>
    <w:rsid w:val="002647C8"/>
    <w:rsid w:val="002B0C27"/>
    <w:rsid w:val="00307F86"/>
    <w:rsid w:val="0035318A"/>
    <w:rsid w:val="00371B20"/>
    <w:rsid w:val="00397B60"/>
    <w:rsid w:val="003A0518"/>
    <w:rsid w:val="003E68FE"/>
    <w:rsid w:val="004461DE"/>
    <w:rsid w:val="00450126"/>
    <w:rsid w:val="00456174"/>
    <w:rsid w:val="004677BC"/>
    <w:rsid w:val="004951F2"/>
    <w:rsid w:val="004959C4"/>
    <w:rsid w:val="004B3398"/>
    <w:rsid w:val="004C0FCD"/>
    <w:rsid w:val="004D577C"/>
    <w:rsid w:val="004F101C"/>
    <w:rsid w:val="00501021"/>
    <w:rsid w:val="00506D22"/>
    <w:rsid w:val="005231CA"/>
    <w:rsid w:val="0055009F"/>
    <w:rsid w:val="00564D98"/>
    <w:rsid w:val="005874DB"/>
    <w:rsid w:val="00594E44"/>
    <w:rsid w:val="005B0044"/>
    <w:rsid w:val="005D5390"/>
    <w:rsid w:val="005E19F6"/>
    <w:rsid w:val="00667E23"/>
    <w:rsid w:val="00687540"/>
    <w:rsid w:val="00702B02"/>
    <w:rsid w:val="00702FA4"/>
    <w:rsid w:val="0070602D"/>
    <w:rsid w:val="00755494"/>
    <w:rsid w:val="007905F8"/>
    <w:rsid w:val="007B136E"/>
    <w:rsid w:val="008146DC"/>
    <w:rsid w:val="008315CC"/>
    <w:rsid w:val="00864F5D"/>
    <w:rsid w:val="00864F68"/>
    <w:rsid w:val="00867544"/>
    <w:rsid w:val="008C72D1"/>
    <w:rsid w:val="008D443A"/>
    <w:rsid w:val="00901E20"/>
    <w:rsid w:val="00967D1C"/>
    <w:rsid w:val="00992AE0"/>
    <w:rsid w:val="009A2A2A"/>
    <w:rsid w:val="009A5703"/>
    <w:rsid w:val="009A5C90"/>
    <w:rsid w:val="00A107A4"/>
    <w:rsid w:val="00A148FE"/>
    <w:rsid w:val="00A15FE9"/>
    <w:rsid w:val="00A275C1"/>
    <w:rsid w:val="00A66B75"/>
    <w:rsid w:val="00A87A60"/>
    <w:rsid w:val="00AC1D46"/>
    <w:rsid w:val="00AF4DAE"/>
    <w:rsid w:val="00AF6B41"/>
    <w:rsid w:val="00B017DA"/>
    <w:rsid w:val="00B02FC1"/>
    <w:rsid w:val="00B24BF0"/>
    <w:rsid w:val="00B711EE"/>
    <w:rsid w:val="00B77017"/>
    <w:rsid w:val="00B9549A"/>
    <w:rsid w:val="00B97CDA"/>
    <w:rsid w:val="00BB2D2D"/>
    <w:rsid w:val="00BB43BE"/>
    <w:rsid w:val="00BD06CC"/>
    <w:rsid w:val="00BD7953"/>
    <w:rsid w:val="00C2677D"/>
    <w:rsid w:val="00C34AAE"/>
    <w:rsid w:val="00CC09CE"/>
    <w:rsid w:val="00CD39C6"/>
    <w:rsid w:val="00CF479D"/>
    <w:rsid w:val="00D02509"/>
    <w:rsid w:val="00D260D2"/>
    <w:rsid w:val="00D26664"/>
    <w:rsid w:val="00D7247B"/>
    <w:rsid w:val="00D81640"/>
    <w:rsid w:val="00D82856"/>
    <w:rsid w:val="00D866F0"/>
    <w:rsid w:val="00DE36B4"/>
    <w:rsid w:val="00E24893"/>
    <w:rsid w:val="00E30319"/>
    <w:rsid w:val="00E766A7"/>
    <w:rsid w:val="00E85FE3"/>
    <w:rsid w:val="00F20481"/>
    <w:rsid w:val="00F21370"/>
    <w:rsid w:val="00F2578E"/>
    <w:rsid w:val="00F831BE"/>
    <w:rsid w:val="00FA155B"/>
    <w:rsid w:val="00FD08CE"/>
    <w:rsid w:val="00FF5170"/>
    <w:rsid w:val="05A0628F"/>
    <w:rsid w:val="12A230F9"/>
    <w:rsid w:val="15821422"/>
    <w:rsid w:val="19481B51"/>
    <w:rsid w:val="25254890"/>
    <w:rsid w:val="26FD3E5E"/>
    <w:rsid w:val="28676083"/>
    <w:rsid w:val="2DD21A27"/>
    <w:rsid w:val="32B85AF5"/>
    <w:rsid w:val="3ED119D3"/>
    <w:rsid w:val="3FCE2CBD"/>
    <w:rsid w:val="44E6469B"/>
    <w:rsid w:val="48097F17"/>
    <w:rsid w:val="497D18EE"/>
    <w:rsid w:val="4EDD464A"/>
    <w:rsid w:val="4F3A3429"/>
    <w:rsid w:val="555373DC"/>
    <w:rsid w:val="5555073A"/>
    <w:rsid w:val="60C23F14"/>
    <w:rsid w:val="6418249E"/>
    <w:rsid w:val="664A7513"/>
    <w:rsid w:val="731163A1"/>
    <w:rsid w:val="78EB4C09"/>
    <w:rsid w:val="7CC468CB"/>
    <w:rsid w:val="7D604E8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fr-FR" w:eastAsia="zh-CN" w:bidi="ar-SA"/>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unhideWhenUsed/>
    <w:qFormat/>
    <w:uiPriority w:val="99"/>
    <w:pPr>
      <w:tabs>
        <w:tab w:val="center" w:pos="4153"/>
        <w:tab w:val="right" w:pos="8306"/>
      </w:tabs>
      <w:snapToGrid w:val="0"/>
      <w:jc w:val="left"/>
    </w:pPr>
    <w:rPr>
      <w:sz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lang w:val="en-US"/>
    </w:rPr>
  </w:style>
  <w:style w:type="character" w:styleId="7">
    <w:name w:val="Strong"/>
    <w:basedOn w:val="6"/>
    <w:qFormat/>
    <w:uiPriority w:val="22"/>
    <w:rPr>
      <w:b/>
      <w:bCs/>
    </w:rPr>
  </w:style>
  <w:style w:type="character" w:customStyle="1" w:styleId="9">
    <w:name w:val="批注框文本 Char"/>
    <w:basedOn w:val="6"/>
    <w:link w:val="2"/>
    <w:semiHidden/>
    <w:qFormat/>
    <w:uiPriority w:val="99"/>
    <w:rPr>
      <w:sz w:val="18"/>
      <w:szCs w:val="18"/>
      <w:lang w:val="fr-FR"/>
    </w:rPr>
  </w:style>
  <w:style w:type="character" w:customStyle="1" w:styleId="10">
    <w:name w:val="apple-converted-space"/>
    <w:basedOn w:val="6"/>
    <w:qFormat/>
    <w:uiPriority w:val="0"/>
  </w:style>
  <w:style w:type="paragraph" w:customStyle="1" w:styleId="11">
    <w:name w:val="默认"/>
    <w:qFormat/>
    <w:uiPriority w:val="0"/>
    <w:rPr>
      <w:rFonts w:ascii="Helvetica" w:hAnsi="Helvetica" w:eastAsia="Arial Unicode MS" w:cs="Arial Unicode MS"/>
      <w:color w:val="00000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194</Words>
  <Characters>1111</Characters>
  <Lines>9</Lines>
  <Paragraphs>2</Paragraphs>
  <ScaleCrop>false</ScaleCrop>
  <LinksUpToDate>false</LinksUpToDate>
  <CharactersWithSpaces>1303</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2017-07-06T05:02:00Z</dcterms:created>
  <dc:creator>user</dc:creator>
  <cp:lastModifiedBy>Administrator</cp:lastModifiedBy>
  <cp:lastPrinted>2017-06-15T08:01:00Z</cp:lastPrinted>
  <dcterms:modified xsi:type="dcterms:W3CDTF">2017-07-25T02:18:48Z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